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73" w:rsidRPr="00302B73" w:rsidRDefault="00302B73" w:rsidP="00302B73">
      <w:pPr>
        <w:spacing w:after="0" w:line="240" w:lineRule="auto"/>
        <w:rPr>
          <w:b/>
          <w:sz w:val="28"/>
          <w:szCs w:val="28"/>
          <w:u w:val="single"/>
        </w:rPr>
      </w:pPr>
      <w:r w:rsidRPr="00302B73">
        <w:rPr>
          <w:b/>
          <w:sz w:val="28"/>
          <w:szCs w:val="28"/>
          <w:u w:val="single"/>
        </w:rPr>
        <w:t xml:space="preserve">List of Questions </w:t>
      </w:r>
    </w:p>
    <w:p w:rsidR="00302B73" w:rsidRDefault="00302B73" w:rsidP="00302B73">
      <w:pPr>
        <w:spacing w:after="0" w:line="240" w:lineRule="auto"/>
      </w:pPr>
      <w:bookmarkStart w:id="0" w:name="_GoBack"/>
      <w:bookmarkEnd w:id="0"/>
    </w:p>
    <w:p w:rsidR="00302B73" w:rsidRDefault="00302B73" w:rsidP="00302B73">
      <w:pPr>
        <w:spacing w:after="0" w:line="240" w:lineRule="auto"/>
      </w:pPr>
    </w:p>
    <w:p w:rsidR="00003CBE" w:rsidRPr="00F93564" w:rsidRDefault="00062214" w:rsidP="00003CBE">
      <w:pPr>
        <w:spacing w:after="0" w:line="240" w:lineRule="auto"/>
        <w:jc w:val="both"/>
        <w:rPr>
          <w:rFonts w:cs="Arial"/>
        </w:rPr>
      </w:pPr>
      <w:hyperlink w:anchor="Why" w:history="1">
        <w:r w:rsidR="00003CBE" w:rsidRPr="00062214">
          <w:rPr>
            <w:rStyle w:val="Hyperlink"/>
            <w:rFonts w:cs="Arial"/>
          </w:rPr>
          <w:t>Why are you making these changes?</w:t>
        </w:r>
      </w:hyperlink>
    </w:p>
    <w:p w:rsidR="00003CBE" w:rsidRDefault="00003CBE" w:rsidP="00003CBE">
      <w:pPr>
        <w:autoSpaceDE w:val="0"/>
        <w:autoSpaceDN w:val="0"/>
        <w:adjustRightInd w:val="0"/>
        <w:spacing w:after="0" w:line="240" w:lineRule="auto"/>
        <w:jc w:val="both"/>
        <w:rPr>
          <w:rFonts w:cs="Arial"/>
        </w:rPr>
      </w:pPr>
      <w:r w:rsidRPr="00F93564">
        <w:rPr>
          <w:rFonts w:cs="Arial"/>
        </w:rPr>
        <w:t xml:space="preserve"> </w:t>
      </w:r>
    </w:p>
    <w:p w:rsidR="00003CBE" w:rsidRDefault="00062214" w:rsidP="00003CBE">
      <w:pPr>
        <w:autoSpaceDE w:val="0"/>
        <w:autoSpaceDN w:val="0"/>
        <w:adjustRightInd w:val="0"/>
        <w:spacing w:after="0" w:line="240" w:lineRule="auto"/>
        <w:jc w:val="both"/>
        <w:rPr>
          <w:rFonts w:cs="Arial"/>
        </w:rPr>
      </w:pPr>
      <w:hyperlink w:anchor="If" w:history="1">
        <w:r w:rsidR="00003CBE" w:rsidRPr="00062214">
          <w:rPr>
            <w:rStyle w:val="Hyperlink"/>
            <w:rFonts w:cs="Arial"/>
          </w:rPr>
          <w:t>If my band changes, will I still have a chance of bidding successfully for a property?</w:t>
        </w:r>
      </w:hyperlink>
    </w:p>
    <w:p w:rsidR="00003CBE" w:rsidRPr="00F93564" w:rsidRDefault="00003CBE" w:rsidP="00003CBE">
      <w:pPr>
        <w:autoSpaceDE w:val="0"/>
        <w:autoSpaceDN w:val="0"/>
        <w:adjustRightInd w:val="0"/>
        <w:spacing w:after="0" w:line="240" w:lineRule="auto"/>
        <w:jc w:val="both"/>
        <w:rPr>
          <w:rFonts w:cs="Arial"/>
        </w:rPr>
      </w:pPr>
    </w:p>
    <w:p w:rsidR="00003CBE" w:rsidRPr="00F93564" w:rsidRDefault="00062214" w:rsidP="00003CBE">
      <w:pPr>
        <w:autoSpaceDE w:val="0"/>
        <w:autoSpaceDN w:val="0"/>
        <w:adjustRightInd w:val="0"/>
        <w:spacing w:after="0" w:line="240" w:lineRule="auto"/>
        <w:jc w:val="both"/>
        <w:rPr>
          <w:rFonts w:cs="Arial"/>
        </w:rPr>
      </w:pPr>
      <w:hyperlink w:anchor="Will" w:history="1">
        <w:r w:rsidR="00003CBE" w:rsidRPr="00062214">
          <w:rPr>
            <w:rStyle w:val="Hyperlink"/>
            <w:rFonts w:cs="Arial"/>
          </w:rPr>
          <w:t>Will my band definitely change?</w:t>
        </w:r>
      </w:hyperlink>
    </w:p>
    <w:p w:rsidR="00003CBE" w:rsidRPr="00F93564" w:rsidRDefault="00003CBE" w:rsidP="00003CBE">
      <w:pPr>
        <w:autoSpaceDE w:val="0"/>
        <w:autoSpaceDN w:val="0"/>
        <w:adjustRightInd w:val="0"/>
        <w:spacing w:after="0" w:line="240" w:lineRule="auto"/>
        <w:jc w:val="both"/>
        <w:rPr>
          <w:rFonts w:cs="Arial"/>
        </w:rPr>
      </w:pPr>
    </w:p>
    <w:p w:rsidR="00003CBE" w:rsidRPr="00F93564" w:rsidRDefault="00062214" w:rsidP="00003CBE">
      <w:pPr>
        <w:autoSpaceDE w:val="0"/>
        <w:autoSpaceDN w:val="0"/>
        <w:adjustRightInd w:val="0"/>
        <w:spacing w:after="0" w:line="240" w:lineRule="auto"/>
        <w:jc w:val="both"/>
        <w:rPr>
          <w:rFonts w:cs="Arial"/>
        </w:rPr>
      </w:pPr>
      <w:hyperlink w:anchor="When" w:history="1">
        <w:r w:rsidR="00003CBE" w:rsidRPr="00062214">
          <w:rPr>
            <w:rStyle w:val="Hyperlink"/>
            <w:rFonts w:cs="Arial"/>
          </w:rPr>
          <w:t>When will my band change?</w:t>
        </w:r>
      </w:hyperlink>
    </w:p>
    <w:p w:rsidR="00003CBE" w:rsidRPr="00F93564" w:rsidRDefault="00003CBE" w:rsidP="00003CBE">
      <w:pPr>
        <w:spacing w:after="0" w:line="240" w:lineRule="auto"/>
        <w:jc w:val="both"/>
        <w:rPr>
          <w:rFonts w:cs="Arial"/>
        </w:rPr>
      </w:pPr>
    </w:p>
    <w:p w:rsidR="00003CBE" w:rsidRPr="00F93564" w:rsidRDefault="00062214" w:rsidP="00003CBE">
      <w:pPr>
        <w:spacing w:after="0" w:line="240" w:lineRule="auto"/>
        <w:jc w:val="both"/>
        <w:rPr>
          <w:rFonts w:cs="Arial"/>
        </w:rPr>
      </w:pPr>
      <w:hyperlink w:anchor="How" w:history="1">
        <w:r w:rsidR="00003CBE" w:rsidRPr="00062214">
          <w:rPr>
            <w:rStyle w:val="Hyperlink"/>
            <w:rFonts w:cs="Arial"/>
          </w:rPr>
          <w:t>How will I know what my new band is?</w:t>
        </w:r>
      </w:hyperlink>
    </w:p>
    <w:p w:rsidR="00003CBE" w:rsidRPr="00F93564" w:rsidRDefault="00003CBE" w:rsidP="00003CBE">
      <w:pPr>
        <w:spacing w:after="0" w:line="240" w:lineRule="auto"/>
        <w:jc w:val="both"/>
        <w:rPr>
          <w:rFonts w:cs="Arial"/>
        </w:rPr>
      </w:pPr>
    </w:p>
    <w:p w:rsidR="00003CBE" w:rsidRPr="00F93564" w:rsidRDefault="00062214" w:rsidP="00003CBE">
      <w:pPr>
        <w:spacing w:after="0" w:line="240" w:lineRule="auto"/>
        <w:jc w:val="both"/>
        <w:rPr>
          <w:rFonts w:cs="Arial"/>
        </w:rPr>
      </w:pPr>
      <w:hyperlink w:anchor="Will1" w:history="1">
        <w:r w:rsidR="00003CBE" w:rsidRPr="00062214">
          <w:rPr>
            <w:rStyle w:val="Hyperlink"/>
            <w:rFonts w:cs="Arial"/>
          </w:rPr>
          <w:t>Will my registration date change?</w:t>
        </w:r>
      </w:hyperlink>
    </w:p>
    <w:p w:rsidR="00003CBE" w:rsidRPr="00F93564" w:rsidRDefault="00003CBE" w:rsidP="00003CBE">
      <w:pPr>
        <w:spacing w:after="0" w:line="240" w:lineRule="auto"/>
        <w:jc w:val="both"/>
        <w:rPr>
          <w:rFonts w:cs="Arial"/>
        </w:rPr>
      </w:pPr>
    </w:p>
    <w:p w:rsidR="00003CBE" w:rsidRPr="00F93564" w:rsidRDefault="00062214" w:rsidP="00003CBE">
      <w:pPr>
        <w:spacing w:after="0" w:line="240" w:lineRule="auto"/>
        <w:jc w:val="both"/>
        <w:rPr>
          <w:rFonts w:cs="Arial"/>
        </w:rPr>
      </w:pPr>
      <w:hyperlink w:anchor="Do" w:history="1">
        <w:r w:rsidR="00003CBE" w:rsidRPr="00062214">
          <w:rPr>
            <w:rStyle w:val="Hyperlink"/>
            <w:rFonts w:cs="Arial"/>
          </w:rPr>
          <w:t>Do I have to update my application?</w:t>
        </w:r>
      </w:hyperlink>
    </w:p>
    <w:p w:rsidR="00003CBE" w:rsidRPr="00F93564" w:rsidRDefault="00003CBE" w:rsidP="00003CBE">
      <w:pPr>
        <w:spacing w:after="0" w:line="240" w:lineRule="auto"/>
        <w:jc w:val="both"/>
        <w:rPr>
          <w:rFonts w:cs="Arial"/>
        </w:rPr>
      </w:pPr>
    </w:p>
    <w:p w:rsidR="00003CBE" w:rsidRPr="00F93564" w:rsidRDefault="00062214" w:rsidP="00003CBE">
      <w:pPr>
        <w:spacing w:after="0" w:line="240" w:lineRule="auto"/>
        <w:jc w:val="both"/>
        <w:rPr>
          <w:rFonts w:cs="Arial"/>
        </w:rPr>
      </w:pPr>
      <w:hyperlink w:anchor="What" w:history="1">
        <w:r w:rsidR="00003CBE" w:rsidRPr="00062214">
          <w:rPr>
            <w:rStyle w:val="Hyperlink"/>
            <w:rFonts w:cs="Arial"/>
          </w:rPr>
          <w:t>What happens if I need to tell you about a change of circumstances?</w:t>
        </w:r>
      </w:hyperlink>
    </w:p>
    <w:p w:rsidR="00003CBE" w:rsidRPr="00F93564" w:rsidRDefault="00003CBE" w:rsidP="00003CBE">
      <w:pPr>
        <w:spacing w:after="0" w:line="240" w:lineRule="auto"/>
        <w:rPr>
          <w:rFonts w:cs="Arial"/>
        </w:rPr>
      </w:pPr>
    </w:p>
    <w:p w:rsidR="00003CBE" w:rsidRPr="00F93564" w:rsidRDefault="00062214" w:rsidP="00003CBE">
      <w:pPr>
        <w:spacing w:after="0" w:line="240" w:lineRule="auto"/>
        <w:rPr>
          <w:rFonts w:cs="Arial"/>
        </w:rPr>
      </w:pPr>
      <w:hyperlink w:anchor="If1" w:history="1">
        <w:r w:rsidR="00003CBE" w:rsidRPr="00062214">
          <w:rPr>
            <w:rStyle w:val="Hyperlink"/>
            <w:rFonts w:cs="Arial"/>
          </w:rPr>
          <w:t>If I am under offer and my band changes, will I lose the property?</w:t>
        </w:r>
      </w:hyperlink>
    </w:p>
    <w:p w:rsidR="00003CBE" w:rsidRPr="00F93564" w:rsidRDefault="00003CBE" w:rsidP="00003CBE">
      <w:pPr>
        <w:rPr>
          <w:rFonts w:cs="Arial"/>
        </w:rPr>
      </w:pPr>
    </w:p>
    <w:p w:rsidR="00302B73" w:rsidRDefault="00302B73" w:rsidP="00302B73">
      <w:pPr>
        <w:spacing w:after="0" w:line="240" w:lineRule="auto"/>
      </w:pPr>
    </w:p>
    <w:p w:rsidR="00302B73" w:rsidRDefault="00302B73" w:rsidP="00302B73">
      <w:pPr>
        <w:spacing w:after="0" w:line="240" w:lineRule="auto"/>
      </w:pPr>
    </w:p>
    <w:p w:rsidR="00302B73" w:rsidRDefault="00302B73" w:rsidP="00302B73">
      <w:pPr>
        <w:spacing w:after="0" w:line="240" w:lineRule="auto"/>
      </w:pPr>
    </w:p>
    <w:p w:rsidR="00302B73" w:rsidRDefault="00302B73" w:rsidP="00302B73">
      <w:pPr>
        <w:spacing w:after="0" w:line="240" w:lineRule="auto"/>
      </w:pPr>
    </w:p>
    <w:p w:rsidR="00302B73" w:rsidRDefault="00302B73" w:rsidP="00302B73">
      <w:pPr>
        <w:spacing w:after="0" w:line="240" w:lineRule="auto"/>
      </w:pPr>
    </w:p>
    <w:p w:rsidR="00302B73" w:rsidRDefault="00302B73" w:rsidP="00302B73">
      <w:pPr>
        <w:spacing w:after="0" w:line="240" w:lineRule="auto"/>
      </w:pPr>
    </w:p>
    <w:p w:rsidR="00302B73" w:rsidRDefault="00302B73" w:rsidP="00302B73">
      <w:pPr>
        <w:spacing w:after="0" w:line="240" w:lineRule="auto"/>
      </w:pPr>
    </w:p>
    <w:p w:rsidR="00302B73" w:rsidRDefault="00302B73" w:rsidP="00302B73">
      <w:pPr>
        <w:spacing w:after="0" w:line="240" w:lineRule="auto"/>
      </w:pPr>
    </w:p>
    <w:p w:rsidR="00302B73" w:rsidRDefault="00302B73" w:rsidP="00302B73">
      <w:pPr>
        <w:spacing w:after="0" w:line="240" w:lineRule="auto"/>
      </w:pPr>
    </w:p>
    <w:p w:rsidR="00302B73" w:rsidRDefault="00302B73" w:rsidP="00302B73">
      <w:pPr>
        <w:spacing w:after="0" w:line="240" w:lineRule="auto"/>
      </w:pPr>
    </w:p>
    <w:p w:rsidR="00302B73" w:rsidRPr="00DA60BA" w:rsidRDefault="00302B73" w:rsidP="00302B73">
      <w:pPr>
        <w:spacing w:after="0" w:line="240" w:lineRule="auto"/>
        <w:jc w:val="both"/>
        <w:rPr>
          <w:rFonts w:cs="Arial"/>
          <w:b/>
        </w:rPr>
      </w:pPr>
      <w:bookmarkStart w:id="1" w:name="Why"/>
      <w:r w:rsidRPr="00DA60BA">
        <w:rPr>
          <w:rFonts w:cs="Arial"/>
          <w:b/>
        </w:rPr>
        <w:t>Why are you making these changes?</w:t>
      </w:r>
    </w:p>
    <w:bookmarkEnd w:id="1"/>
    <w:p w:rsidR="00302B73" w:rsidRDefault="00302B73" w:rsidP="00302B73">
      <w:pPr>
        <w:spacing w:after="0" w:line="240" w:lineRule="auto"/>
        <w:jc w:val="both"/>
        <w:rPr>
          <w:rFonts w:cs="Arial"/>
        </w:rPr>
      </w:pPr>
    </w:p>
    <w:p w:rsidR="00302B73" w:rsidRPr="00422DB3" w:rsidRDefault="00302B73" w:rsidP="00302B73">
      <w:pPr>
        <w:spacing w:after="0" w:line="240" w:lineRule="auto"/>
        <w:jc w:val="both"/>
        <w:rPr>
          <w:rFonts w:cs="Arial"/>
        </w:rPr>
      </w:pPr>
      <w:r>
        <w:rPr>
          <w:rFonts w:cs="Arial"/>
        </w:rPr>
        <w:t>It is important that households in the most urgent need of housing have the best chance of securing a new home. Adding an extra band will ensure that these households are given a higher priority on the housing register. For example, these changes mean that households who are homeless, or have a serious health problem affected by their housing are now given a higher priority that people who are lacking one bedroom.</w:t>
      </w:r>
    </w:p>
    <w:p w:rsidR="00302B73" w:rsidRDefault="00302B73" w:rsidP="00302B73">
      <w:pPr>
        <w:autoSpaceDE w:val="0"/>
        <w:autoSpaceDN w:val="0"/>
        <w:adjustRightInd w:val="0"/>
        <w:spacing w:after="0" w:line="240" w:lineRule="auto"/>
        <w:jc w:val="both"/>
        <w:rPr>
          <w:rFonts w:cs="Arial"/>
        </w:rPr>
      </w:pPr>
    </w:p>
    <w:p w:rsidR="00302B73" w:rsidRPr="00302B73" w:rsidRDefault="00302B73" w:rsidP="00302B73">
      <w:pPr>
        <w:autoSpaceDE w:val="0"/>
        <w:autoSpaceDN w:val="0"/>
        <w:adjustRightInd w:val="0"/>
        <w:spacing w:after="0" w:line="240" w:lineRule="auto"/>
        <w:jc w:val="both"/>
        <w:rPr>
          <w:rFonts w:cs="Arial"/>
          <w:b/>
        </w:rPr>
      </w:pPr>
      <w:bookmarkStart w:id="2" w:name="If"/>
      <w:bookmarkEnd w:id="2"/>
      <w:r w:rsidRPr="00302B73">
        <w:rPr>
          <w:rFonts w:cs="Arial"/>
          <w:b/>
        </w:rPr>
        <w:t>If my band changes, will I still have a chance of bidding successfully for a property?</w:t>
      </w:r>
    </w:p>
    <w:p w:rsidR="00302B73" w:rsidRDefault="00302B73" w:rsidP="00302B73">
      <w:pPr>
        <w:autoSpaceDE w:val="0"/>
        <w:autoSpaceDN w:val="0"/>
        <w:adjustRightInd w:val="0"/>
        <w:spacing w:after="0" w:line="240" w:lineRule="auto"/>
        <w:jc w:val="both"/>
        <w:rPr>
          <w:rFonts w:cs="Arial"/>
        </w:rPr>
      </w:pPr>
    </w:p>
    <w:p w:rsidR="00302B73" w:rsidRDefault="00302B73" w:rsidP="00302B73">
      <w:pPr>
        <w:autoSpaceDE w:val="0"/>
        <w:autoSpaceDN w:val="0"/>
        <w:adjustRightInd w:val="0"/>
        <w:spacing w:after="0" w:line="240" w:lineRule="auto"/>
        <w:jc w:val="both"/>
        <w:rPr>
          <w:rFonts w:cs="Arial"/>
        </w:rPr>
      </w:pPr>
      <w:r>
        <w:rPr>
          <w:rFonts w:cs="Arial"/>
        </w:rPr>
        <w:t xml:space="preserve">We face a high demand for housing, which means that people can wait a long time before they bid successfully for a property. However, properties will still be prioritised for applicants in Bands A, B &amp; C as follows, </w:t>
      </w:r>
    </w:p>
    <w:p w:rsidR="00302B73" w:rsidRDefault="00302B73" w:rsidP="00302B73">
      <w:pPr>
        <w:autoSpaceDE w:val="0"/>
        <w:autoSpaceDN w:val="0"/>
        <w:adjustRightInd w:val="0"/>
        <w:spacing w:after="0" w:line="240" w:lineRule="auto"/>
        <w:jc w:val="both"/>
        <w:rPr>
          <w:rFonts w:cs="Arial"/>
        </w:rPr>
      </w:pPr>
    </w:p>
    <w:p w:rsidR="00302B73" w:rsidRPr="0007190A" w:rsidRDefault="00302B73" w:rsidP="00302B73">
      <w:pPr>
        <w:pStyle w:val="ListParagraph"/>
        <w:numPr>
          <w:ilvl w:val="0"/>
          <w:numId w:val="6"/>
        </w:numPr>
        <w:spacing w:after="0" w:line="240" w:lineRule="auto"/>
        <w:jc w:val="both"/>
        <w:rPr>
          <w:rFonts w:cs="Arial"/>
        </w:rPr>
      </w:pPr>
      <w:r w:rsidRPr="0007190A">
        <w:rPr>
          <w:rFonts w:cs="Arial"/>
          <w:bCs/>
        </w:rPr>
        <w:t>60%</w:t>
      </w:r>
      <w:r w:rsidRPr="0007190A">
        <w:rPr>
          <w:rFonts w:cs="Arial"/>
        </w:rPr>
        <w:t xml:space="preserve"> lettings to applicants in Band A</w:t>
      </w:r>
    </w:p>
    <w:p w:rsidR="00302B73" w:rsidRPr="009E3984" w:rsidRDefault="00302B73" w:rsidP="00302B73">
      <w:pPr>
        <w:numPr>
          <w:ilvl w:val="0"/>
          <w:numId w:val="6"/>
        </w:numPr>
        <w:spacing w:after="0" w:line="240" w:lineRule="auto"/>
        <w:jc w:val="both"/>
        <w:rPr>
          <w:rFonts w:cs="Arial"/>
        </w:rPr>
      </w:pPr>
      <w:r w:rsidRPr="009E3984">
        <w:rPr>
          <w:rFonts w:cs="Arial"/>
        </w:rPr>
        <w:t>30% lettings to applicants in Band B</w:t>
      </w:r>
    </w:p>
    <w:p w:rsidR="00302B73" w:rsidRPr="009E3984" w:rsidRDefault="00302B73" w:rsidP="00302B73">
      <w:pPr>
        <w:numPr>
          <w:ilvl w:val="0"/>
          <w:numId w:val="6"/>
        </w:numPr>
        <w:spacing w:after="0" w:line="240" w:lineRule="auto"/>
        <w:jc w:val="both"/>
        <w:rPr>
          <w:rFonts w:cs="Arial"/>
        </w:rPr>
      </w:pPr>
      <w:r w:rsidRPr="009E3984">
        <w:rPr>
          <w:rFonts w:cs="Arial"/>
        </w:rPr>
        <w:t>10% lettings to applicants in Band C</w:t>
      </w:r>
    </w:p>
    <w:p w:rsidR="00302B73" w:rsidRDefault="00302B73" w:rsidP="00302B73">
      <w:pPr>
        <w:autoSpaceDE w:val="0"/>
        <w:autoSpaceDN w:val="0"/>
        <w:adjustRightInd w:val="0"/>
        <w:spacing w:after="0" w:line="240" w:lineRule="auto"/>
        <w:jc w:val="both"/>
        <w:rPr>
          <w:rFonts w:cs="Arial"/>
        </w:rPr>
      </w:pPr>
    </w:p>
    <w:p w:rsidR="00302B73" w:rsidRPr="00003CBE" w:rsidRDefault="00302B73" w:rsidP="00302B73">
      <w:pPr>
        <w:autoSpaceDE w:val="0"/>
        <w:autoSpaceDN w:val="0"/>
        <w:adjustRightInd w:val="0"/>
        <w:spacing w:after="0" w:line="240" w:lineRule="auto"/>
        <w:jc w:val="both"/>
        <w:rPr>
          <w:rFonts w:cs="Arial"/>
          <w:szCs w:val="24"/>
        </w:rPr>
      </w:pPr>
      <w:r w:rsidRPr="00003CBE">
        <w:rPr>
          <w:rFonts w:cs="Arial"/>
          <w:szCs w:val="24"/>
        </w:rPr>
        <w:t xml:space="preserve">We do not prioritise properties for applicants in the Registered Applicant category, as </w:t>
      </w:r>
      <w:r w:rsidR="00003CBE">
        <w:rPr>
          <w:rFonts w:cs="Arial"/>
          <w:szCs w:val="24"/>
        </w:rPr>
        <w:t xml:space="preserve">we have assessed households in this band as either </w:t>
      </w:r>
      <w:r w:rsidRPr="00003CBE">
        <w:rPr>
          <w:rFonts w:cs="Arial"/>
          <w:szCs w:val="24"/>
        </w:rPr>
        <w:t>suitably</w:t>
      </w:r>
      <w:r w:rsidR="00003CBE">
        <w:rPr>
          <w:rFonts w:cs="Arial"/>
          <w:szCs w:val="24"/>
        </w:rPr>
        <w:t xml:space="preserve"> housed, or </w:t>
      </w:r>
      <w:r w:rsidRPr="00003CBE">
        <w:rPr>
          <w:rFonts w:cs="Arial"/>
          <w:szCs w:val="24"/>
        </w:rPr>
        <w:t>able to access alternative housing using their own resources</w:t>
      </w:r>
    </w:p>
    <w:p w:rsidR="00302B73" w:rsidRDefault="00302B73" w:rsidP="00302B73">
      <w:pPr>
        <w:autoSpaceDE w:val="0"/>
        <w:autoSpaceDN w:val="0"/>
        <w:adjustRightInd w:val="0"/>
        <w:spacing w:after="0" w:line="240" w:lineRule="auto"/>
        <w:jc w:val="both"/>
        <w:rPr>
          <w:rFonts w:cs="Arial"/>
        </w:rPr>
      </w:pPr>
    </w:p>
    <w:p w:rsidR="00302B73" w:rsidRPr="00912536" w:rsidRDefault="00302B73" w:rsidP="00302B73">
      <w:pPr>
        <w:autoSpaceDE w:val="0"/>
        <w:autoSpaceDN w:val="0"/>
        <w:adjustRightInd w:val="0"/>
        <w:spacing w:after="0" w:line="240" w:lineRule="auto"/>
        <w:jc w:val="both"/>
        <w:rPr>
          <w:rFonts w:cs="Arial"/>
          <w:b/>
        </w:rPr>
      </w:pPr>
      <w:bookmarkStart w:id="3" w:name="Will"/>
      <w:bookmarkEnd w:id="3"/>
      <w:r w:rsidRPr="00912536">
        <w:rPr>
          <w:rFonts w:cs="Arial"/>
          <w:b/>
        </w:rPr>
        <w:t>Will my band definitely change?</w:t>
      </w:r>
    </w:p>
    <w:p w:rsidR="00302B73" w:rsidRDefault="00302B73" w:rsidP="00302B73">
      <w:pPr>
        <w:autoSpaceDE w:val="0"/>
        <w:autoSpaceDN w:val="0"/>
        <w:adjustRightInd w:val="0"/>
        <w:spacing w:after="0" w:line="240" w:lineRule="auto"/>
        <w:jc w:val="both"/>
        <w:rPr>
          <w:rFonts w:cs="Arial"/>
        </w:rPr>
      </w:pPr>
    </w:p>
    <w:p w:rsidR="00302B73" w:rsidRDefault="00302B73" w:rsidP="00302B73">
      <w:pPr>
        <w:autoSpaceDE w:val="0"/>
        <w:autoSpaceDN w:val="0"/>
        <w:adjustRightInd w:val="0"/>
        <w:spacing w:after="0" w:line="240" w:lineRule="auto"/>
        <w:jc w:val="both"/>
        <w:rPr>
          <w:rFonts w:cs="Arial"/>
        </w:rPr>
      </w:pPr>
      <w:r>
        <w:rPr>
          <w:rFonts w:cs="Arial"/>
        </w:rPr>
        <w:t xml:space="preserve">No. A lot of </w:t>
      </w:r>
      <w:r w:rsidR="00003CBE">
        <w:rPr>
          <w:rFonts w:cs="Arial"/>
        </w:rPr>
        <w:t xml:space="preserve">people will </w:t>
      </w:r>
      <w:r>
        <w:rPr>
          <w:rFonts w:cs="Arial"/>
        </w:rPr>
        <w:t xml:space="preserve">stay </w:t>
      </w:r>
      <w:r w:rsidR="00003CBE">
        <w:rPr>
          <w:rFonts w:cs="Arial"/>
        </w:rPr>
        <w:t xml:space="preserve">in </w:t>
      </w:r>
      <w:r>
        <w:rPr>
          <w:rFonts w:cs="Arial"/>
        </w:rPr>
        <w:t>the same</w:t>
      </w:r>
      <w:r w:rsidR="00003CBE">
        <w:rPr>
          <w:rFonts w:cs="Arial"/>
        </w:rPr>
        <w:t xml:space="preserve"> band</w:t>
      </w:r>
      <w:r>
        <w:rPr>
          <w:rFonts w:cs="Arial"/>
        </w:rPr>
        <w:t xml:space="preserve">. </w:t>
      </w:r>
    </w:p>
    <w:p w:rsidR="00302B73" w:rsidRPr="001A06C3" w:rsidRDefault="00302B73" w:rsidP="00302B73">
      <w:pPr>
        <w:autoSpaceDE w:val="0"/>
        <w:autoSpaceDN w:val="0"/>
        <w:adjustRightInd w:val="0"/>
        <w:spacing w:after="0" w:line="240" w:lineRule="auto"/>
        <w:jc w:val="both"/>
        <w:rPr>
          <w:rFonts w:cs="Arial"/>
        </w:rPr>
      </w:pPr>
    </w:p>
    <w:p w:rsidR="00302B73" w:rsidRPr="00DA60BA" w:rsidRDefault="00302B73" w:rsidP="00302B73">
      <w:pPr>
        <w:autoSpaceDE w:val="0"/>
        <w:autoSpaceDN w:val="0"/>
        <w:adjustRightInd w:val="0"/>
        <w:spacing w:after="0" w:line="240" w:lineRule="auto"/>
        <w:jc w:val="both"/>
        <w:rPr>
          <w:rFonts w:cs="Arial"/>
          <w:b/>
        </w:rPr>
      </w:pPr>
      <w:bookmarkStart w:id="4" w:name="When"/>
      <w:bookmarkEnd w:id="4"/>
      <w:r w:rsidRPr="00DA60BA">
        <w:rPr>
          <w:rFonts w:cs="Arial"/>
          <w:b/>
        </w:rPr>
        <w:t>When will my band change?</w:t>
      </w:r>
    </w:p>
    <w:p w:rsidR="00302B73" w:rsidRPr="00422DB3" w:rsidRDefault="00302B73" w:rsidP="00302B73">
      <w:pPr>
        <w:autoSpaceDE w:val="0"/>
        <w:autoSpaceDN w:val="0"/>
        <w:adjustRightInd w:val="0"/>
        <w:spacing w:after="0" w:line="240" w:lineRule="auto"/>
        <w:jc w:val="both"/>
        <w:rPr>
          <w:rFonts w:cs="Arial"/>
        </w:rPr>
      </w:pPr>
    </w:p>
    <w:p w:rsidR="00302B73" w:rsidRPr="00422DB3" w:rsidRDefault="00302B73" w:rsidP="00302B73">
      <w:pPr>
        <w:tabs>
          <w:tab w:val="right" w:pos="9026"/>
        </w:tabs>
        <w:autoSpaceDE w:val="0"/>
        <w:autoSpaceDN w:val="0"/>
        <w:adjustRightInd w:val="0"/>
        <w:spacing w:after="0" w:line="240" w:lineRule="auto"/>
        <w:jc w:val="both"/>
        <w:rPr>
          <w:rFonts w:cs="Arial"/>
        </w:rPr>
      </w:pPr>
      <w:r w:rsidRPr="00422DB3">
        <w:rPr>
          <w:rFonts w:cs="Arial"/>
        </w:rPr>
        <w:t xml:space="preserve">Your band will be updated between the </w:t>
      </w:r>
      <w:r>
        <w:rPr>
          <w:rFonts w:cs="Arial"/>
        </w:rPr>
        <w:t>1</w:t>
      </w:r>
      <w:r w:rsidRPr="00422DB3">
        <w:rPr>
          <w:rFonts w:cs="Arial"/>
        </w:rPr>
        <w:t>5</w:t>
      </w:r>
      <w:r w:rsidRPr="00422DB3">
        <w:rPr>
          <w:rFonts w:cs="Arial"/>
          <w:vertAlign w:val="superscript"/>
        </w:rPr>
        <w:t>th</w:t>
      </w:r>
      <w:r w:rsidRPr="00422DB3">
        <w:rPr>
          <w:rFonts w:cs="Arial"/>
        </w:rPr>
        <w:t xml:space="preserve"> &amp; </w:t>
      </w:r>
      <w:r>
        <w:rPr>
          <w:rFonts w:cs="Arial"/>
        </w:rPr>
        <w:t>2</w:t>
      </w:r>
      <w:r w:rsidRPr="00422DB3">
        <w:rPr>
          <w:rFonts w:cs="Arial"/>
        </w:rPr>
        <w:t>1</w:t>
      </w:r>
      <w:r w:rsidRPr="00422DB3">
        <w:rPr>
          <w:rFonts w:cs="Arial"/>
          <w:vertAlign w:val="superscript"/>
        </w:rPr>
        <w:t>st</w:t>
      </w:r>
      <w:r w:rsidRPr="00422DB3">
        <w:rPr>
          <w:rFonts w:cs="Arial"/>
        </w:rPr>
        <w:t xml:space="preserve"> </w:t>
      </w:r>
      <w:r>
        <w:rPr>
          <w:rFonts w:cs="Arial"/>
        </w:rPr>
        <w:t>February</w:t>
      </w:r>
      <w:r w:rsidRPr="00422DB3">
        <w:rPr>
          <w:rFonts w:cs="Arial"/>
        </w:rPr>
        <w:t xml:space="preserve"> 2019. Until then</w:t>
      </w:r>
      <w:r>
        <w:rPr>
          <w:rFonts w:cs="Arial"/>
        </w:rPr>
        <w:t xml:space="preserve"> nothing will change.</w:t>
      </w:r>
    </w:p>
    <w:p w:rsidR="00302B73" w:rsidRDefault="00302B73" w:rsidP="00302B73">
      <w:pPr>
        <w:spacing w:after="0" w:line="240" w:lineRule="auto"/>
        <w:jc w:val="both"/>
        <w:rPr>
          <w:rFonts w:cs="Arial"/>
        </w:rPr>
      </w:pPr>
    </w:p>
    <w:p w:rsidR="00003CBE" w:rsidRPr="00003CBE" w:rsidRDefault="00003CBE" w:rsidP="00302B73">
      <w:pPr>
        <w:spacing w:after="0" w:line="240" w:lineRule="auto"/>
        <w:jc w:val="both"/>
        <w:rPr>
          <w:rFonts w:cs="Arial"/>
          <w:b/>
        </w:rPr>
      </w:pPr>
      <w:bookmarkStart w:id="5" w:name="How"/>
      <w:bookmarkEnd w:id="5"/>
      <w:r w:rsidRPr="00003CBE">
        <w:rPr>
          <w:rFonts w:cs="Arial"/>
          <w:b/>
        </w:rPr>
        <w:t>How will I know what my new band is?</w:t>
      </w:r>
    </w:p>
    <w:p w:rsidR="00003CBE" w:rsidRDefault="00003CBE" w:rsidP="00302B73">
      <w:pPr>
        <w:spacing w:after="0" w:line="240" w:lineRule="auto"/>
        <w:jc w:val="both"/>
        <w:rPr>
          <w:rFonts w:cs="Arial"/>
        </w:rPr>
      </w:pPr>
    </w:p>
    <w:p w:rsidR="00003CBE" w:rsidRDefault="00003CBE" w:rsidP="00302B73">
      <w:pPr>
        <w:spacing w:after="0" w:line="240" w:lineRule="auto"/>
        <w:jc w:val="both"/>
        <w:rPr>
          <w:rFonts w:cs="Arial"/>
        </w:rPr>
      </w:pPr>
      <w:r>
        <w:rPr>
          <w:rFonts w:cs="Arial"/>
        </w:rPr>
        <w:t>We will write to you between the 15</w:t>
      </w:r>
      <w:r w:rsidRPr="00003CBE">
        <w:rPr>
          <w:rFonts w:cs="Arial"/>
          <w:vertAlign w:val="superscript"/>
        </w:rPr>
        <w:t>th</w:t>
      </w:r>
      <w:r>
        <w:rPr>
          <w:rFonts w:cs="Arial"/>
        </w:rPr>
        <w:t xml:space="preserve"> &amp; 21</w:t>
      </w:r>
      <w:r w:rsidRPr="00003CBE">
        <w:rPr>
          <w:rFonts w:cs="Arial"/>
          <w:vertAlign w:val="superscript"/>
        </w:rPr>
        <w:t>st</w:t>
      </w:r>
      <w:r>
        <w:rPr>
          <w:rFonts w:cs="Arial"/>
        </w:rPr>
        <w:t xml:space="preserve"> February 2019 to tell you. We will usually write to you by e-mail, so please make sure that your e-mail address is correct. If you do not have an e-mail address, we will post a letter to you. </w:t>
      </w:r>
    </w:p>
    <w:p w:rsidR="00003CBE" w:rsidRPr="00422DB3" w:rsidRDefault="00003CBE" w:rsidP="00302B73">
      <w:pPr>
        <w:spacing w:after="0" w:line="240" w:lineRule="auto"/>
        <w:jc w:val="both"/>
        <w:rPr>
          <w:rFonts w:cs="Arial"/>
        </w:rPr>
      </w:pPr>
    </w:p>
    <w:p w:rsidR="00302B73" w:rsidRPr="00DA60BA" w:rsidRDefault="00302B73" w:rsidP="00302B73">
      <w:pPr>
        <w:spacing w:after="0" w:line="240" w:lineRule="auto"/>
        <w:jc w:val="both"/>
        <w:rPr>
          <w:rFonts w:cs="Arial"/>
          <w:b/>
        </w:rPr>
      </w:pPr>
      <w:bookmarkStart w:id="6" w:name="Will1"/>
      <w:bookmarkEnd w:id="6"/>
      <w:r w:rsidRPr="00DA60BA">
        <w:rPr>
          <w:rFonts w:cs="Arial"/>
          <w:b/>
        </w:rPr>
        <w:lastRenderedPageBreak/>
        <w:t>Will my registration date change?</w:t>
      </w:r>
    </w:p>
    <w:p w:rsidR="00302B73" w:rsidRPr="00422DB3" w:rsidRDefault="00302B73" w:rsidP="00302B73">
      <w:pPr>
        <w:spacing w:after="0" w:line="240" w:lineRule="auto"/>
        <w:jc w:val="both"/>
        <w:rPr>
          <w:rFonts w:cs="Arial"/>
        </w:rPr>
      </w:pPr>
    </w:p>
    <w:p w:rsidR="00302B73" w:rsidRPr="00422DB3" w:rsidRDefault="00302B73" w:rsidP="00302B73">
      <w:pPr>
        <w:spacing w:after="0" w:line="240" w:lineRule="auto"/>
        <w:jc w:val="both"/>
        <w:rPr>
          <w:rFonts w:cs="Arial"/>
        </w:rPr>
      </w:pPr>
      <w:r w:rsidRPr="00422DB3">
        <w:rPr>
          <w:rFonts w:cs="Arial"/>
        </w:rPr>
        <w:t xml:space="preserve">No, </w:t>
      </w:r>
      <w:r>
        <w:rPr>
          <w:rFonts w:cs="Arial"/>
        </w:rPr>
        <w:t>it</w:t>
      </w:r>
      <w:r w:rsidRPr="00422DB3">
        <w:rPr>
          <w:rFonts w:cs="Arial"/>
        </w:rPr>
        <w:t xml:space="preserve"> will stay the same</w:t>
      </w:r>
      <w:r>
        <w:rPr>
          <w:rFonts w:cs="Arial"/>
        </w:rPr>
        <w:t>.</w:t>
      </w:r>
    </w:p>
    <w:p w:rsidR="00302B73" w:rsidRPr="00422DB3" w:rsidRDefault="00302B73" w:rsidP="00302B73">
      <w:pPr>
        <w:spacing w:after="0" w:line="240" w:lineRule="auto"/>
        <w:jc w:val="both"/>
        <w:rPr>
          <w:rFonts w:cs="Arial"/>
        </w:rPr>
      </w:pPr>
    </w:p>
    <w:p w:rsidR="00302B73" w:rsidRPr="00DA60BA" w:rsidRDefault="00302B73" w:rsidP="00302B73">
      <w:pPr>
        <w:spacing w:after="0" w:line="240" w:lineRule="auto"/>
        <w:jc w:val="both"/>
        <w:rPr>
          <w:rFonts w:cs="Arial"/>
          <w:b/>
        </w:rPr>
      </w:pPr>
      <w:bookmarkStart w:id="7" w:name="Do"/>
      <w:bookmarkEnd w:id="7"/>
      <w:r w:rsidRPr="00DA60BA">
        <w:rPr>
          <w:rFonts w:cs="Arial"/>
          <w:b/>
        </w:rPr>
        <w:t>Do I have to update my application?</w:t>
      </w:r>
    </w:p>
    <w:p w:rsidR="00302B73" w:rsidRPr="00422DB3" w:rsidRDefault="00302B73" w:rsidP="00302B73">
      <w:pPr>
        <w:spacing w:after="0" w:line="240" w:lineRule="auto"/>
        <w:jc w:val="both"/>
        <w:rPr>
          <w:rFonts w:cs="Arial"/>
        </w:rPr>
      </w:pPr>
    </w:p>
    <w:p w:rsidR="00302B73" w:rsidRDefault="00302B73" w:rsidP="00302B73">
      <w:pPr>
        <w:spacing w:after="0" w:line="240" w:lineRule="auto"/>
        <w:jc w:val="both"/>
        <w:rPr>
          <w:rFonts w:cs="Arial"/>
        </w:rPr>
      </w:pPr>
      <w:r w:rsidRPr="00422DB3">
        <w:rPr>
          <w:rFonts w:cs="Arial"/>
        </w:rPr>
        <w:t>No, we will review your banding based on the information you have already given us, so you don’t have to do anything else.</w:t>
      </w:r>
    </w:p>
    <w:p w:rsidR="00302B73" w:rsidRDefault="00302B73" w:rsidP="00302B73">
      <w:pPr>
        <w:spacing w:after="0" w:line="240" w:lineRule="auto"/>
        <w:jc w:val="both"/>
        <w:rPr>
          <w:rFonts w:cs="Arial"/>
        </w:rPr>
      </w:pPr>
    </w:p>
    <w:p w:rsidR="00003CBE" w:rsidRDefault="00003CBE" w:rsidP="00302B73">
      <w:pPr>
        <w:spacing w:after="0" w:line="240" w:lineRule="auto"/>
        <w:jc w:val="both"/>
        <w:rPr>
          <w:rFonts w:cs="Arial"/>
        </w:rPr>
      </w:pPr>
    </w:p>
    <w:p w:rsidR="00003CBE" w:rsidRDefault="00003CBE" w:rsidP="00302B73">
      <w:pPr>
        <w:spacing w:after="0" w:line="240" w:lineRule="auto"/>
        <w:jc w:val="both"/>
        <w:rPr>
          <w:rFonts w:cs="Arial"/>
        </w:rPr>
      </w:pPr>
    </w:p>
    <w:p w:rsidR="00302B73" w:rsidRPr="00DA60BA" w:rsidRDefault="00302B73" w:rsidP="00302B73">
      <w:pPr>
        <w:spacing w:after="0" w:line="240" w:lineRule="auto"/>
        <w:jc w:val="both"/>
        <w:rPr>
          <w:rFonts w:cs="Arial"/>
          <w:b/>
        </w:rPr>
      </w:pPr>
      <w:bookmarkStart w:id="8" w:name="What"/>
      <w:bookmarkEnd w:id="8"/>
      <w:r w:rsidRPr="00DA60BA">
        <w:rPr>
          <w:rFonts w:cs="Arial"/>
          <w:b/>
        </w:rPr>
        <w:t>What happens if I need to tell you a</w:t>
      </w:r>
      <w:r>
        <w:rPr>
          <w:rFonts w:cs="Arial"/>
          <w:b/>
        </w:rPr>
        <w:t>bout a change of circumstances?</w:t>
      </w:r>
    </w:p>
    <w:p w:rsidR="00302B73" w:rsidRDefault="00302B73" w:rsidP="00302B73">
      <w:pPr>
        <w:spacing w:after="0" w:line="240" w:lineRule="auto"/>
        <w:jc w:val="both"/>
        <w:rPr>
          <w:rFonts w:cs="Arial"/>
        </w:rPr>
      </w:pPr>
    </w:p>
    <w:p w:rsidR="00302B73" w:rsidRDefault="00302B73" w:rsidP="00302B73">
      <w:pPr>
        <w:spacing w:after="0" w:line="240" w:lineRule="auto"/>
        <w:jc w:val="both"/>
        <w:rPr>
          <w:rFonts w:cs="Arial"/>
        </w:rPr>
      </w:pPr>
      <w:r>
        <w:rPr>
          <w:rFonts w:cs="Arial"/>
        </w:rPr>
        <w:t>You can notify us of any change in your circumstances up until the14th February 2019. You will not be able to access your application again until the 22</w:t>
      </w:r>
      <w:r w:rsidRPr="007F02D5">
        <w:rPr>
          <w:rFonts w:cs="Arial"/>
          <w:vertAlign w:val="superscript"/>
        </w:rPr>
        <w:t>nd</w:t>
      </w:r>
      <w:r>
        <w:rPr>
          <w:rFonts w:cs="Arial"/>
        </w:rPr>
        <w:t xml:space="preserve"> February at which point you will be able to update your application again. </w:t>
      </w:r>
    </w:p>
    <w:p w:rsidR="00302B73" w:rsidRDefault="00302B73" w:rsidP="00302B73">
      <w:pPr>
        <w:spacing w:after="0" w:line="240" w:lineRule="auto"/>
        <w:rPr>
          <w:rFonts w:cs="Arial"/>
        </w:rPr>
      </w:pPr>
    </w:p>
    <w:p w:rsidR="00302B73" w:rsidRPr="00912536" w:rsidRDefault="00302B73" w:rsidP="00302B73">
      <w:pPr>
        <w:spacing w:after="0" w:line="240" w:lineRule="auto"/>
        <w:rPr>
          <w:rFonts w:cs="Arial"/>
          <w:b/>
        </w:rPr>
      </w:pPr>
      <w:bookmarkStart w:id="9" w:name="If1"/>
      <w:bookmarkEnd w:id="9"/>
      <w:r w:rsidRPr="00912536">
        <w:rPr>
          <w:rFonts w:cs="Arial"/>
          <w:b/>
        </w:rPr>
        <w:t>If</w:t>
      </w:r>
      <w:r>
        <w:rPr>
          <w:rFonts w:cs="Arial"/>
          <w:b/>
        </w:rPr>
        <w:t xml:space="preserve"> I am under offer and my band</w:t>
      </w:r>
      <w:r w:rsidRPr="00912536">
        <w:rPr>
          <w:rFonts w:cs="Arial"/>
          <w:b/>
        </w:rPr>
        <w:t xml:space="preserve"> changes, will I lose the property?</w:t>
      </w:r>
    </w:p>
    <w:p w:rsidR="00302B73" w:rsidRDefault="00302B73" w:rsidP="00302B73">
      <w:pPr>
        <w:spacing w:after="0" w:line="240" w:lineRule="auto"/>
        <w:rPr>
          <w:rFonts w:cs="Arial"/>
        </w:rPr>
      </w:pPr>
    </w:p>
    <w:p w:rsidR="00302B73" w:rsidRDefault="00302B73" w:rsidP="00302B73">
      <w:pPr>
        <w:spacing w:after="0" w:line="240" w:lineRule="auto"/>
        <w:rPr>
          <w:rFonts w:cs="Arial"/>
        </w:rPr>
      </w:pPr>
      <w:r>
        <w:rPr>
          <w:rFonts w:cs="Arial"/>
        </w:rPr>
        <w:t xml:space="preserve">When a bidding round closes, your position on a shortlist is fixed and will not change even if your band changes after the bidding round has closed. You would only be bypassed for the property if your household size changes and you are no longer eligible for this property size. </w:t>
      </w:r>
    </w:p>
    <w:p w:rsidR="00302B73" w:rsidRPr="006016ED" w:rsidRDefault="00302B73" w:rsidP="00302B73">
      <w:pPr>
        <w:spacing w:after="0" w:line="240" w:lineRule="auto"/>
      </w:pPr>
    </w:p>
    <w:sectPr w:rsidR="00302B73" w:rsidRPr="006016ED" w:rsidSect="00E5122E">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FB" w:rsidRDefault="005828FB" w:rsidP="00BB77B9">
      <w:pPr>
        <w:spacing w:after="0" w:line="240" w:lineRule="auto"/>
      </w:pPr>
      <w:r>
        <w:separator/>
      </w:r>
    </w:p>
  </w:endnote>
  <w:endnote w:type="continuationSeparator" w:id="0">
    <w:p w:rsidR="005828FB" w:rsidRDefault="005828FB"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FB" w:rsidRDefault="005828FB">
    <w:pPr>
      <w:pStyle w:val="Footer"/>
    </w:pPr>
    <w:r>
      <w:rPr>
        <w:noProof/>
        <w:lang w:eastAsia="en-GB"/>
      </w:rPr>
      <w:drawing>
        <wp:anchor distT="0" distB="0" distL="114300" distR="114300" simplePos="0" relativeHeight="251666432" behindDoc="0" locked="0" layoutInCell="1" allowOverlap="1" wp14:anchorId="461FD6A6" wp14:editId="4E7A7200">
          <wp:simplePos x="0" y="0"/>
          <wp:positionH relativeFrom="page">
            <wp:posOffset>0</wp:posOffset>
          </wp:positionH>
          <wp:positionV relativeFrom="paragraph">
            <wp:posOffset>114300</wp:posOffset>
          </wp:positionV>
          <wp:extent cx="7540101" cy="111188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40101" cy="1111885"/>
                  </a:xfrm>
                  <a:prstGeom prst="rect">
                    <a:avLst/>
                  </a:prstGeom>
                </pic:spPr>
              </pic:pic>
            </a:graphicData>
          </a:graphic>
          <wp14:sizeRelH relativeFrom="page">
            <wp14:pctWidth>0</wp14:pctWidth>
          </wp14:sizeRelH>
          <wp14:sizeRelV relativeFrom="page">
            <wp14:pctHeight>0</wp14:pctHeight>
          </wp14:sizeRelV>
        </wp:anchor>
      </w:drawing>
    </w:r>
  </w:p>
  <w:p w:rsidR="005828FB" w:rsidRDefault="005828FB">
    <w:pPr>
      <w:pStyle w:val="Footer"/>
    </w:pPr>
  </w:p>
  <w:p w:rsidR="005828FB" w:rsidRDefault="005828FB">
    <w:pPr>
      <w:pStyle w:val="Footer"/>
    </w:pPr>
  </w:p>
  <w:p w:rsidR="005828FB" w:rsidRDefault="005828FB">
    <w:pPr>
      <w:pStyle w:val="Footer"/>
    </w:pPr>
  </w:p>
  <w:p w:rsidR="005828FB" w:rsidRDefault="0058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FB" w:rsidRDefault="005828FB" w:rsidP="00BB77B9">
      <w:pPr>
        <w:spacing w:after="0" w:line="240" w:lineRule="auto"/>
      </w:pPr>
      <w:r>
        <w:separator/>
      </w:r>
    </w:p>
  </w:footnote>
  <w:footnote w:type="continuationSeparator" w:id="0">
    <w:p w:rsidR="005828FB" w:rsidRDefault="005828FB" w:rsidP="00BB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8" w:type="dxa"/>
      <w:tblInd w:w="-1423" w:type="dxa"/>
      <w:tblLayout w:type="fixed"/>
      <w:tblLook w:val="04A0" w:firstRow="1" w:lastRow="0" w:firstColumn="1" w:lastColumn="0" w:noHBand="0" w:noVBand="1"/>
    </w:tblPr>
    <w:tblGrid>
      <w:gridCol w:w="5931"/>
      <w:gridCol w:w="5977"/>
    </w:tblGrid>
    <w:tr w:rsidR="005828FB" w:rsidTr="00302B73">
      <w:trPr>
        <w:cnfStyle w:val="100000000000" w:firstRow="1" w:lastRow="0" w:firstColumn="0" w:lastColumn="0" w:oddVBand="0" w:evenVBand="0" w:oddHBand="0" w:evenHBand="0" w:firstRowFirstColumn="0" w:firstRowLastColumn="0" w:lastRowFirstColumn="0" w:lastRowLastColumn="0"/>
      </w:trPr>
      <w:tc>
        <w:tcPr>
          <w:tcW w:w="5931" w:type="dxa"/>
          <w:tcBorders>
            <w:top w:val="nil"/>
            <w:left w:val="nil"/>
            <w:bottom w:val="nil"/>
            <w:right w:val="nil"/>
          </w:tcBorders>
          <w:shd w:val="clear" w:color="auto" w:fill="243296"/>
        </w:tcPr>
        <w:p w:rsidR="005828FB" w:rsidRDefault="005828FB" w:rsidP="00E5122E">
          <w:pPr>
            <w:pStyle w:val="Header"/>
            <w:tabs>
              <w:tab w:val="clear" w:pos="4513"/>
              <w:tab w:val="clear" w:pos="9026"/>
              <w:tab w:val="left" w:pos="930"/>
            </w:tabs>
            <w:ind w:left="1361"/>
          </w:pPr>
          <w:r>
            <w:t>South Gloucestershire Council</w:t>
          </w:r>
        </w:p>
      </w:tc>
      <w:sdt>
        <w:sdtPr>
          <w:id w:val="-1459327909"/>
          <w:placeholder>
            <w:docPart w:val="363BE03C9813430F85531D41CFA390FA"/>
          </w:placeholder>
          <w:date w:fullDate="2019-01-02T00:00:00Z">
            <w:dateFormat w:val="dd MMMM yyyy"/>
            <w:lid w:val="en-GB"/>
            <w:storeMappedDataAs w:val="dateTime"/>
            <w:calendar w:val="gregorian"/>
          </w:date>
        </w:sdtPr>
        <w:sdtContent>
          <w:tc>
            <w:tcPr>
              <w:tcW w:w="5977" w:type="dxa"/>
              <w:tcBorders>
                <w:top w:val="nil"/>
                <w:left w:val="nil"/>
                <w:bottom w:val="nil"/>
                <w:right w:val="nil"/>
              </w:tcBorders>
              <w:shd w:val="clear" w:color="auto" w:fill="243296"/>
            </w:tcPr>
            <w:p w:rsidR="005828FB" w:rsidRDefault="005828FB" w:rsidP="00E5122E">
              <w:pPr>
                <w:pStyle w:val="Header"/>
                <w:tabs>
                  <w:tab w:val="clear" w:pos="4513"/>
                  <w:tab w:val="clear" w:pos="9026"/>
                  <w:tab w:val="left" w:pos="930"/>
                </w:tabs>
                <w:ind w:right="1361"/>
                <w:jc w:val="right"/>
              </w:pPr>
              <w:r>
                <w:t>02 January 2019</w:t>
              </w:r>
            </w:p>
          </w:tc>
        </w:sdtContent>
      </w:sdt>
    </w:tr>
    <w:tr w:rsidR="005828FB" w:rsidTr="00302B73">
      <w:tc>
        <w:tcPr>
          <w:tcW w:w="11908" w:type="dxa"/>
          <w:gridSpan w:val="2"/>
          <w:tcBorders>
            <w:top w:val="nil"/>
            <w:left w:val="nil"/>
            <w:bottom w:val="nil"/>
            <w:right w:val="nil"/>
          </w:tcBorders>
          <w:shd w:val="clear" w:color="auto" w:fill="243296"/>
        </w:tcPr>
        <w:p w:rsidR="005828FB" w:rsidRDefault="005828FB" w:rsidP="00302B73">
          <w:pPr>
            <w:autoSpaceDE w:val="0"/>
            <w:autoSpaceDN w:val="0"/>
            <w:adjustRightInd w:val="0"/>
            <w:jc w:val="center"/>
            <w:rPr>
              <w:rFonts w:cs="Arial"/>
              <w:b/>
              <w:sz w:val="72"/>
              <w:szCs w:val="72"/>
            </w:rPr>
          </w:pPr>
          <w:r w:rsidRPr="00302B73">
            <w:rPr>
              <w:rFonts w:cs="Arial"/>
              <w:b/>
              <w:sz w:val="72"/>
              <w:szCs w:val="72"/>
            </w:rPr>
            <w:t>HomeChoice Lettings</w:t>
          </w:r>
          <w:r>
            <w:rPr>
              <w:rFonts w:cs="Arial"/>
              <w:b/>
              <w:sz w:val="72"/>
              <w:szCs w:val="72"/>
            </w:rPr>
            <w:t xml:space="preserve"> Policy Changes</w:t>
          </w:r>
        </w:p>
        <w:p w:rsidR="005828FB" w:rsidRPr="00302B73" w:rsidRDefault="005828FB" w:rsidP="00302B73">
          <w:pPr>
            <w:autoSpaceDE w:val="0"/>
            <w:autoSpaceDN w:val="0"/>
            <w:adjustRightInd w:val="0"/>
            <w:jc w:val="center"/>
            <w:rPr>
              <w:rFonts w:cs="Arial"/>
              <w:b/>
              <w:sz w:val="72"/>
              <w:szCs w:val="72"/>
            </w:rPr>
          </w:pPr>
          <w:r w:rsidRPr="00302B73">
            <w:rPr>
              <w:rFonts w:cs="Arial"/>
              <w:b/>
              <w:sz w:val="72"/>
              <w:szCs w:val="72"/>
            </w:rPr>
            <w:t>Frequently Asked Questions</w:t>
          </w:r>
        </w:p>
        <w:p w:rsidR="005828FB" w:rsidRPr="00F27E2E" w:rsidRDefault="005828FB" w:rsidP="00E5122E">
          <w:pPr>
            <w:pStyle w:val="Title"/>
          </w:pPr>
        </w:p>
      </w:tc>
    </w:tr>
  </w:tbl>
  <w:p w:rsidR="005828FB" w:rsidRDefault="005828FB" w:rsidP="00E5122E">
    <w:pPr>
      <w:tabs>
        <w:tab w:val="left" w:pos="1110"/>
      </w:tabs>
    </w:pPr>
    <w:r>
      <w:rPr>
        <w:noProof/>
        <w:lang w:eastAsia="en-GB"/>
      </w:rPr>
      <mc:AlternateContent>
        <mc:Choice Requires="wpg">
          <w:drawing>
            <wp:anchor distT="0" distB="0" distL="114300" distR="114300" simplePos="0" relativeHeight="251664384" behindDoc="0" locked="0" layoutInCell="1" allowOverlap="1" wp14:anchorId="08D1AFEA" wp14:editId="6F565083">
              <wp:simplePos x="0" y="0"/>
              <wp:positionH relativeFrom="page">
                <wp:posOffset>0</wp:posOffset>
              </wp:positionH>
              <wp:positionV relativeFrom="paragraph">
                <wp:posOffset>-3175</wp:posOffset>
              </wp:positionV>
              <wp:extent cx="7553325" cy="561975"/>
              <wp:effectExtent l="0" t="0" r="9525" b="9525"/>
              <wp:wrapNone/>
              <wp:docPr id="12" name="Group 12"/>
              <wp:cNvGraphicFramePr/>
              <a:graphic xmlns:a="http://schemas.openxmlformats.org/drawingml/2006/main">
                <a:graphicData uri="http://schemas.microsoft.com/office/word/2010/wordprocessingGroup">
                  <wpg:wgp>
                    <wpg:cNvGrpSpPr/>
                    <wpg:grpSpPr>
                      <a:xfrm>
                        <a:off x="0" y="0"/>
                        <a:ext cx="7553325" cy="561975"/>
                        <a:chOff x="0" y="0"/>
                        <a:chExt cx="7553325" cy="561975"/>
                      </a:xfrm>
                    </wpg:grpSpPr>
                    <wps:wsp>
                      <wps:cNvPr id="13" name="Freeform 13"/>
                      <wps:cNvSpPr>
                        <a:spLocks/>
                      </wps:cNvSpPr>
                      <wps:spPr bwMode="auto">
                        <a:xfrm>
                          <a:off x="0" y="0"/>
                          <a:ext cx="7550785" cy="560705"/>
                        </a:xfrm>
                        <a:custGeom>
                          <a:avLst/>
                          <a:gdLst>
                            <a:gd name="T0" fmla="*/ 11891 w 11891"/>
                            <a:gd name="T1" fmla="*/ 0 h 883"/>
                            <a:gd name="T2" fmla="*/ 11768 w 11891"/>
                            <a:gd name="T3" fmla="*/ 26 h 883"/>
                            <a:gd name="T4" fmla="*/ 7677 w 11891"/>
                            <a:gd name="T5" fmla="*/ 353 h 883"/>
                            <a:gd name="T6" fmla="*/ 1820 w 11891"/>
                            <a:gd name="T7" fmla="*/ 777 h 883"/>
                            <a:gd name="T8" fmla="*/ 557 w 11891"/>
                            <a:gd name="T9" fmla="*/ 865 h 883"/>
                            <a:gd name="T10" fmla="*/ 221 w 11891"/>
                            <a:gd name="T11" fmla="*/ 883 h 883"/>
                            <a:gd name="T12" fmla="*/ 0 w 11891"/>
                            <a:gd name="T13" fmla="*/ 883 h 883"/>
                            <a:gd name="T14" fmla="*/ 0 w 11891"/>
                            <a:gd name="T15" fmla="*/ 0 h 883"/>
                            <a:gd name="T16" fmla="*/ 11891 w 11891"/>
                            <a:gd name="T17"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91" h="883">
                              <a:moveTo>
                                <a:pt x="11891" y="0"/>
                              </a:moveTo>
                              <a:lnTo>
                                <a:pt x="11768" y="26"/>
                              </a:lnTo>
                              <a:lnTo>
                                <a:pt x="7677" y="353"/>
                              </a:lnTo>
                              <a:lnTo>
                                <a:pt x="1820" y="777"/>
                              </a:lnTo>
                              <a:lnTo>
                                <a:pt x="557" y="865"/>
                              </a:lnTo>
                              <a:lnTo>
                                <a:pt x="221" y="883"/>
                              </a:lnTo>
                              <a:lnTo>
                                <a:pt x="0" y="883"/>
                              </a:lnTo>
                              <a:lnTo>
                                <a:pt x="0" y="0"/>
                              </a:lnTo>
                              <a:lnTo>
                                <a:pt x="11891" y="0"/>
                              </a:ln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0" y="0"/>
                          <a:ext cx="7553325" cy="561975"/>
                        </a:xfrm>
                        <a:custGeom>
                          <a:avLst/>
                          <a:gdLst>
                            <a:gd name="T0" fmla="*/ 0 w 11895"/>
                            <a:gd name="T1" fmla="*/ 885 h 885"/>
                            <a:gd name="T2" fmla="*/ 4800 w 11895"/>
                            <a:gd name="T3" fmla="*/ 675 h 885"/>
                            <a:gd name="T4" fmla="*/ 11895 w 11895"/>
                            <a:gd name="T5" fmla="*/ 0 h 885"/>
                            <a:gd name="T6" fmla="*/ 0 w 11895"/>
                            <a:gd name="T7" fmla="*/ 885 h 885"/>
                          </a:gdLst>
                          <a:ahLst/>
                          <a:cxnLst>
                            <a:cxn ang="0">
                              <a:pos x="T0" y="T1"/>
                            </a:cxn>
                            <a:cxn ang="0">
                              <a:pos x="T2" y="T3"/>
                            </a:cxn>
                            <a:cxn ang="0">
                              <a:pos x="T4" y="T5"/>
                            </a:cxn>
                            <a:cxn ang="0">
                              <a:pos x="T6" y="T7"/>
                            </a:cxn>
                          </a:cxnLst>
                          <a:rect l="0" t="0" r="r" b="b"/>
                          <a:pathLst>
                            <a:path w="11895" h="885">
                              <a:moveTo>
                                <a:pt x="0" y="885"/>
                              </a:moveTo>
                              <a:cubicBezTo>
                                <a:pt x="1409" y="853"/>
                                <a:pt x="2818" y="822"/>
                                <a:pt x="4800" y="675"/>
                              </a:cubicBezTo>
                              <a:cubicBezTo>
                                <a:pt x="6782" y="528"/>
                                <a:pt x="9338" y="264"/>
                                <a:pt x="11895" y="0"/>
                              </a:cubicBezTo>
                              <a:cubicBezTo>
                                <a:pt x="11895" y="0"/>
                                <a:pt x="0" y="885"/>
                                <a:pt x="0" y="885"/>
                              </a:cubicBez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1C37E0" id="Group 12" o:spid="_x0000_s1026" style="position:absolute;margin-left:0;margin-top:-.25pt;width:594.75pt;height:44.25pt;z-index:251664384;mso-position-horizontal-relative:page;mso-width-relative:margin;mso-height-relative:margin" coordsize="7553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">
              <v:shape id="Freeform 13" o:spid="_x0000_s1027" style="position:absolute;width:75507;height:5607;visibility:visible;mso-wrap-style:square;v-text-anchor:top" coordsize="1189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T0cIA&#10;AADbAAAADwAAAGRycy9kb3ducmV2LnhtbERP32vCMBB+H+x/CDfY20x1IlJNi3MbCIpgHXs+mrPt&#10;1ly6JNP63xtB8O0+vp83z3vTiiM531hWMBwkIIhLqxuuFHztP1+mIHxA1thaJgVn8pBnjw9zTLU9&#10;8Y6ORahEDGGfooI6hC6V0pc1GfQD2xFH7mCdwRChq6R2eIrhppWjJJlIgw3Hhho7WtZU/hb/RsES&#10;t+3o453Hb3+bn6Ra7Z1ffzulnp/6xQxEoD7cxTf3Ssf5r3D9JR4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dPRwgAAANsAAAAPAAAAAAAAAAAAAAAAAJgCAABkcnMvZG93&#10;bnJldi54bWxQSwUGAAAAAAQABAD1AAAAhwMAAAAA&#10;" path="m11891,r-123,26l7677,353,1820,777,557,865,221,883,,883,,,11891,xe" fillcolor="#243296" stroked="f">
                <v:path arrowok="t" o:connecttype="custom" o:connectlocs="7550785,0;7472680,16510;4874895,224155;1155700,493395;353695,549275;140335,560705;0,560705;0,0;7550785,0" o:connectangles="0,0,0,0,0,0,0,0,0"/>
              </v:shape>
              <v:shape id="Freeform 14" o:spid="_x0000_s1028" style="position:absolute;width:75533;height:5619;visibility:visible;mso-wrap-style:square;v-text-anchor:top" coordsize="118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cwsQA&#10;AADbAAAADwAAAGRycy9kb3ducmV2LnhtbESPT2sCMRDF70K/Q5iCN83Wf5StUYogVA+CWuh12Ew3&#10;224ma5Lurt/eCEJvM7z3fvNmue5tLVryoXKs4GWcgSAunK64VPB53o5eQYSIrLF2TAquFGC9ehos&#10;Mdeu4yO1p1iKBOGQowITY5NLGQpDFsPYNcRJ+3beYkyrL6X22CW4reUkyxbSYsXpgsGGNoaK39Of&#10;TRQ//9oVi66+cMvddTo97w/mR6nhc//+BiJSH//Nj/SHTvVncP8lD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XMLEAAAA2wAAAA8AAAAAAAAAAAAAAAAAmAIAAGRycy9k&#10;b3ducmV2LnhtbFBLBQYAAAAABAAEAPUAAACJAwAAAAA=&#10;" path="m,885c1409,853,2818,822,4800,675,6782,528,9338,264,11895,,11895,,,885,,885xe" fillcolor="#243296" stroked="f">
                <v:path arrowok="t" o:connecttype="custom" o:connectlocs="0,561975;3048000,428625;7553325,0;0,561975" o:connectangles="0,0,0,0"/>
              </v:shape>
              <w10:wrap anchorx="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5D5BADBF" wp14:editId="2125517B">
              <wp:simplePos x="0" y="0"/>
              <wp:positionH relativeFrom="page">
                <wp:align>left</wp:align>
              </wp:positionH>
              <wp:positionV relativeFrom="page">
                <wp:posOffset>-635</wp:posOffset>
              </wp:positionV>
              <wp:extent cx="7553325" cy="4476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553325" cy="447675"/>
                      </a:xfrm>
                      <a:prstGeom prst="rect">
                        <a:avLst/>
                      </a:prstGeom>
                      <a:solidFill>
                        <a:srgbClr val="2432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28FB" w:rsidRDefault="005828FB"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ADBF" id="Rectangle 15" o:spid="_x0000_s1026" style="position:absolute;margin-left:0;margin-top:-.05pt;width:594.75pt;height:35.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" fillcolor="#243296" stroked="f" strokeweight="1pt">
              <v:textbox>
                <w:txbxContent>
                  <w:p w:rsidR="005828FB" w:rsidRDefault="005828FB" w:rsidP="00E5122E">
                    <w:pPr>
                      <w:jc w:val="center"/>
                    </w:pPr>
                  </w:p>
                </w:txbxContent>
              </v:textbox>
              <w10:wrap anchorx="page" anchory="page"/>
            </v:rect>
          </w:pict>
        </mc:Fallback>
      </mc:AlternateContent>
    </w:r>
  </w:p>
  <w:p w:rsidR="005828FB" w:rsidRDefault="005828FB">
    <w:pPr>
      <w:pStyle w:val="Header"/>
    </w:pPr>
  </w:p>
  <w:p w:rsidR="005828FB" w:rsidRDefault="005828FB">
    <w:pPr>
      <w:pStyle w:val="Header"/>
    </w:pPr>
  </w:p>
  <w:p w:rsidR="005828FB" w:rsidRDefault="00582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10D46"/>
    <w:multiLevelType w:val="hybridMultilevel"/>
    <w:tmpl w:val="7E82BC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TableGrid"/>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9"/>
    <w:rsid w:val="00001D01"/>
    <w:rsid w:val="00003CBE"/>
    <w:rsid w:val="000063B4"/>
    <w:rsid w:val="00062214"/>
    <w:rsid w:val="000F1C01"/>
    <w:rsid w:val="0029051D"/>
    <w:rsid w:val="00302B73"/>
    <w:rsid w:val="003D539B"/>
    <w:rsid w:val="00421F35"/>
    <w:rsid w:val="005828FB"/>
    <w:rsid w:val="006016ED"/>
    <w:rsid w:val="00854703"/>
    <w:rsid w:val="0089795D"/>
    <w:rsid w:val="008D00EA"/>
    <w:rsid w:val="00A6054F"/>
    <w:rsid w:val="00BA6FC0"/>
    <w:rsid w:val="00BB77B9"/>
    <w:rsid w:val="00DA7EBC"/>
    <w:rsid w:val="00E03317"/>
    <w:rsid w:val="00E5122E"/>
    <w:rsid w:val="00F2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3AC007-1FCE-4C8F-9960-9ECDDBDD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9"/>
    <w:rPr>
      <w:rFonts w:ascii="Arial" w:hAnsi="Arial"/>
      <w:sz w:val="24"/>
    </w:rPr>
  </w:style>
  <w:style w:type="paragraph" w:styleId="Heading1">
    <w:name w:val="heading 1"/>
    <w:basedOn w:val="Normal"/>
    <w:next w:val="Normal"/>
    <w:link w:val="Heading1Char"/>
    <w:autoRedefine/>
    <w:uiPriority w:val="9"/>
    <w:qFormat/>
    <w:rsid w:val="006016ED"/>
    <w:pPr>
      <w:keepNext/>
      <w:keepLines/>
      <w:outlineLvl w:val="0"/>
    </w:pPr>
    <w:rPr>
      <w:rFonts w:eastAsiaTheme="majorEastAsia" w:cstheme="majorBidi"/>
      <w:color w:val="0CAD4A"/>
      <w:sz w:val="52"/>
      <w:szCs w:val="32"/>
    </w:rPr>
  </w:style>
  <w:style w:type="paragraph" w:styleId="Heading2">
    <w:name w:val="heading 2"/>
    <w:basedOn w:val="Normal"/>
    <w:next w:val="Normal"/>
    <w:link w:val="Heading2Char"/>
    <w:autoRedefine/>
    <w:uiPriority w:val="9"/>
    <w:unhideWhenUsed/>
    <w:qFormat/>
    <w:rsid w:val="006016ED"/>
    <w:pPr>
      <w:keepNext/>
      <w:keepLines/>
      <w:outlineLvl w:val="1"/>
    </w:pPr>
    <w:rPr>
      <w:rFonts w:eastAsiaTheme="majorEastAsia" w:cstheme="majorBidi"/>
      <w:color w:val="1F4E79" w:themeColor="accent1" w:themeShade="80"/>
      <w:sz w:val="44"/>
      <w:szCs w:val="26"/>
    </w:rPr>
  </w:style>
  <w:style w:type="paragraph" w:styleId="Heading3">
    <w:name w:val="heading 3"/>
    <w:basedOn w:val="Normal"/>
    <w:next w:val="Normal"/>
    <w:link w:val="Heading3Char"/>
    <w:uiPriority w:val="9"/>
    <w:unhideWhenUsed/>
    <w:qFormat/>
    <w:rsid w:val="006016ED"/>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6016ED"/>
    <w:rPr>
      <w:rFonts w:ascii="Arial" w:eastAsiaTheme="majorEastAsia" w:hAnsi="Arial" w:cstheme="majorBidi"/>
      <w:color w:val="0CAD4A"/>
      <w:sz w:val="52"/>
      <w:szCs w:val="32"/>
    </w:rPr>
  </w:style>
  <w:style w:type="character" w:customStyle="1" w:styleId="Heading2Char">
    <w:name w:val="Heading 2 Char"/>
    <w:basedOn w:val="DefaultParagraphFont"/>
    <w:link w:val="Heading2"/>
    <w:uiPriority w:val="9"/>
    <w:rsid w:val="006016ED"/>
    <w:rPr>
      <w:rFonts w:ascii="Arial" w:eastAsiaTheme="majorEastAsia" w:hAnsi="Arial" w:cstheme="majorBidi"/>
      <w:color w:val="1F4E79" w:themeColor="accent1" w:themeShade="80"/>
      <w:sz w:val="44"/>
      <w:szCs w:val="26"/>
    </w:rPr>
  </w:style>
  <w:style w:type="character" w:customStyle="1" w:styleId="Heading3Char">
    <w:name w:val="Heading 3 Char"/>
    <w:basedOn w:val="DefaultParagraphFont"/>
    <w:link w:val="Heading3"/>
    <w:uiPriority w:val="9"/>
    <w:rsid w:val="006016ED"/>
    <w:rPr>
      <w:rFonts w:ascii="Arial" w:eastAsiaTheme="majorEastAsia" w:hAnsi="Arial" w:cstheme="majorBidi"/>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001D01"/>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sid w:val="00001D01"/>
    <w:rPr>
      <w:rFonts w:ascii="Arial" w:eastAsiaTheme="majorEastAsia" w:hAnsi="Arial" w:cstheme="majorBidi"/>
      <w:spacing w:val="-10"/>
      <w:kern w:val="28"/>
      <w:sz w:val="84"/>
      <w:szCs w:val="84"/>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3BE03C9813430F85531D41CFA390FA"/>
        <w:category>
          <w:name w:val="General"/>
          <w:gallery w:val="placeholder"/>
        </w:category>
        <w:types>
          <w:type w:val="bbPlcHdr"/>
        </w:types>
        <w:behaviors>
          <w:behavior w:val="content"/>
        </w:behaviors>
        <w:guid w:val="{B08B1D96-C8B9-4FC4-B4D6-86510A4562A8}"/>
      </w:docPartPr>
      <w:docPartBody>
        <w:p w:rsidR="0081155E" w:rsidRDefault="00EA4F23" w:rsidP="00EA4F23">
          <w:pPr>
            <w:pStyle w:val="363BE03C9813430F85531D41CFA390FA"/>
          </w:pPr>
          <w:r w:rsidRPr="00887B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E7"/>
    <w:rsid w:val="000B3E80"/>
    <w:rsid w:val="004F22E7"/>
    <w:rsid w:val="0081155E"/>
    <w:rsid w:val="00C84724"/>
    <w:rsid w:val="00EA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F23"/>
    <w:rPr>
      <w:color w:val="808080"/>
    </w:rPr>
  </w:style>
  <w:style w:type="paragraph" w:customStyle="1" w:styleId="CB7C13E23ECF4F73B4D8807158807491">
    <w:name w:val="CB7C13E23ECF4F73B4D8807158807491"/>
    <w:rsid w:val="004F22E7"/>
  </w:style>
  <w:style w:type="paragraph" w:customStyle="1" w:styleId="A7C17286AB614ADC9D9ACDFA962B7509">
    <w:name w:val="A7C17286AB614ADC9D9ACDFA962B7509"/>
    <w:rsid w:val="004F22E7"/>
  </w:style>
  <w:style w:type="paragraph" w:customStyle="1" w:styleId="363BE03C9813430F85531D41CFA390FA">
    <w:name w:val="363BE03C9813430F85531D41CFA390FA"/>
    <w:rsid w:val="00EA4F23"/>
  </w:style>
  <w:style w:type="paragraph" w:customStyle="1" w:styleId="5C543DBD633D4216B035599DC760BA2F">
    <w:name w:val="5C543DBD633D4216B035599DC760BA2F"/>
    <w:rsid w:val="00EA4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3DE2-2CA3-4B90-BD9C-000C33E9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Tarpey</dc:creator>
  <cp:keywords/>
  <dc:description/>
  <cp:lastModifiedBy>Chris Benson</cp:lastModifiedBy>
  <cp:revision>5</cp:revision>
  <dcterms:created xsi:type="dcterms:W3CDTF">2019-01-02T10:54:00Z</dcterms:created>
  <dcterms:modified xsi:type="dcterms:W3CDTF">2019-01-02T11:22:00Z</dcterms:modified>
</cp:coreProperties>
</file>